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D354F" w14:textId="77777777" w:rsidR="00DC3EC2" w:rsidRDefault="00DC3EC2" w:rsidP="00DC3EC2">
      <w:pPr>
        <w:pStyle w:val="font8"/>
        <w:rPr>
          <w:sz w:val="33"/>
          <w:szCs w:val="33"/>
        </w:rPr>
      </w:pPr>
      <w:r>
        <w:rPr>
          <w:b/>
          <w:bCs/>
          <w:color w:val="E21C21"/>
          <w:sz w:val="33"/>
          <w:szCs w:val="33"/>
        </w:rPr>
        <w:t>Can we do IV Oral switch in Endocarditis Treatment?</w:t>
      </w:r>
    </w:p>
    <w:p w14:paraId="1AC30579" w14:textId="77777777" w:rsidR="00DC3EC2" w:rsidRDefault="00DC3EC2" w:rsidP="00DC3EC2">
      <w:pPr>
        <w:pStyle w:val="font8"/>
      </w:pPr>
      <w:r>
        <w:rPr>
          <w:rStyle w:val="color28"/>
          <w:b/>
          <w:bCs/>
          <w:i/>
          <w:iCs/>
        </w:rPr>
        <w:t>Done by: Lau Chee Lan; Senior Pharmacist HCTM UKM 31st Oct</w:t>
      </w:r>
    </w:p>
    <w:p w14:paraId="46B5AA67" w14:textId="77777777" w:rsidR="00DC3EC2" w:rsidRDefault="00DC3EC2" w:rsidP="00DC3EC2">
      <w:pPr>
        <w:pStyle w:val="font8"/>
      </w:pPr>
      <w:r>
        <w:rPr>
          <w:i/>
          <w:iCs/>
        </w:rPr>
        <w:t>This is based on:</w:t>
      </w:r>
    </w:p>
    <w:p w14:paraId="42571B24" w14:textId="77777777" w:rsidR="00DC3EC2" w:rsidRDefault="00DC3EC2" w:rsidP="00DC3EC2">
      <w:pPr>
        <w:pStyle w:val="font8"/>
      </w:pPr>
      <w:r>
        <w:rPr>
          <w:rStyle w:val="color28"/>
          <w:b/>
          <w:bCs/>
        </w:rPr>
        <w:t>Partial Oral Versus Intravenous Antibiotic Treatment of Endocarditis</w:t>
      </w:r>
    </w:p>
    <w:p w14:paraId="3209CE84" w14:textId="655350ED" w:rsidR="00DC3EC2" w:rsidRDefault="00DC3EC2" w:rsidP="00DC3EC2">
      <w:pPr>
        <w:pStyle w:val="font8"/>
      </w:pPr>
      <w:r>
        <w:t xml:space="preserve">Link: </w:t>
      </w:r>
      <w:r>
        <w:rPr>
          <w:u w:val="single"/>
        </w:rPr>
        <w:t>HERE</w:t>
      </w:r>
    </w:p>
    <w:p w14:paraId="3D446EE0" w14:textId="77777777" w:rsidR="00DC3EC2" w:rsidRDefault="00DC3EC2" w:rsidP="00DC3EC2">
      <w:pPr>
        <w:pStyle w:val="font8"/>
        <w:rPr>
          <w:sz w:val="26"/>
          <w:szCs w:val="26"/>
        </w:rPr>
      </w:pPr>
      <w:r>
        <w:rPr>
          <w:b/>
          <w:bCs/>
          <w:color w:val="E21C21"/>
          <w:sz w:val="26"/>
          <w:szCs w:val="26"/>
        </w:rPr>
        <w:t>Why the paper?</w:t>
      </w:r>
    </w:p>
    <w:p w14:paraId="055E67D0" w14:textId="77777777" w:rsidR="00DC3EC2" w:rsidRDefault="00DC3EC2" w:rsidP="00DC3EC2">
      <w:pPr>
        <w:pStyle w:val="font8"/>
        <w:numPr>
          <w:ilvl w:val="0"/>
          <w:numId w:val="1"/>
        </w:numPr>
      </w:pPr>
      <w:r>
        <w:t xml:space="preserve">Endocarditis is commonly listed as one of the exclusion criteria to have IV to Oral switch. However, its long duration of </w:t>
      </w:r>
      <w:proofErr w:type="gramStart"/>
      <w:r>
        <w:t>intravenous  treatment</w:t>
      </w:r>
      <w:proofErr w:type="gramEnd"/>
      <w:r>
        <w:t xml:space="preserve"> makes oral conversion/step-down an attractive target for AMS strategy which could potentially reduce the length of hospital stay, and lower both line related complication as well as cost associated with IV therapy.</w:t>
      </w:r>
    </w:p>
    <w:p w14:paraId="11C14146" w14:textId="77777777" w:rsidR="00DC3EC2" w:rsidRDefault="00DC3EC2" w:rsidP="00DC3EC2">
      <w:pPr>
        <w:pStyle w:val="font8"/>
        <w:rPr>
          <w:sz w:val="26"/>
          <w:szCs w:val="26"/>
        </w:rPr>
      </w:pPr>
      <w:r>
        <w:rPr>
          <w:b/>
          <w:bCs/>
          <w:color w:val="E21C21"/>
          <w:sz w:val="26"/>
          <w:szCs w:val="26"/>
        </w:rPr>
        <w:t>How did they do this?</w:t>
      </w:r>
    </w:p>
    <w:p w14:paraId="3DF1E270" w14:textId="77777777" w:rsidR="00DC3EC2" w:rsidRDefault="00DC3EC2" w:rsidP="00DC3EC2">
      <w:pPr>
        <w:pStyle w:val="font8"/>
      </w:pPr>
      <w:r>
        <w:rPr>
          <w:b/>
          <w:bCs/>
        </w:rPr>
        <w:t>Who was eligible?</w:t>
      </w:r>
    </w:p>
    <w:p w14:paraId="0388AB86" w14:textId="77777777" w:rsidR="00DC3EC2" w:rsidRDefault="00DC3EC2" w:rsidP="00DC3EC2">
      <w:pPr>
        <w:pStyle w:val="font8"/>
      </w:pPr>
      <w:r>
        <w:t xml:space="preserve">Adult patient with Left sided Endocarditis </w:t>
      </w:r>
      <w:proofErr w:type="gramStart"/>
      <w:r>
        <w:t>( including</w:t>
      </w:r>
      <w:proofErr w:type="gramEnd"/>
      <w:r>
        <w:t xml:space="preserve"> prosthetic valve) and blood culture positive for streptococcus, Enterococcus faecalis, Staphylococcus aureus, or coagulase-negative staphylococci.  The patient BMI must be less than 40 without reduction in the gastrointestinal absorption. However, there was no details provided on how to judge if patient gastrointestinal absorption was sufficient.</w:t>
      </w:r>
    </w:p>
    <w:p w14:paraId="2D28D613" w14:textId="77777777" w:rsidR="00DC3EC2" w:rsidRDefault="00DC3EC2" w:rsidP="00DC3EC2">
      <w:pPr>
        <w:pStyle w:val="font8"/>
      </w:pPr>
      <w:r>
        <w:rPr>
          <w:b/>
          <w:bCs/>
        </w:rPr>
        <w:t>When was oral therapy be considered?</w:t>
      </w:r>
    </w:p>
    <w:p w14:paraId="0017BE5F" w14:textId="6DF84A56" w:rsidR="00DC3EC2" w:rsidRPr="00862B4D" w:rsidRDefault="00DC3EC2" w:rsidP="00DC3EC2">
      <w:pPr>
        <w:pStyle w:val="font8"/>
      </w:pPr>
      <w:r>
        <w:t>Patient must have received at least 10 days (or 7 days after valve surgery) of IV therapy and still need at least 10 days antibiotic therapy. The patient also must be in stable condition, that is afebrile for at least 2 days, CRP &lt; 20mg/L or drop in &gt; 25% of peak reading or, WBC &lt; 15 x 109/L. In addition, transesophageal echocardiography must be performed and showed no absc</w:t>
      </w:r>
      <w:r w:rsidR="00862B4D">
        <w:t>ess formation or abnormal valve</w:t>
      </w:r>
      <w:bookmarkStart w:id="0" w:name="_GoBack"/>
      <w:bookmarkEnd w:id="0"/>
    </w:p>
    <w:p w14:paraId="29EEF7F0" w14:textId="77777777" w:rsidR="00DC3EC2" w:rsidRDefault="00DC3EC2" w:rsidP="00DC3EC2">
      <w:pPr>
        <w:pStyle w:val="font8"/>
        <w:rPr>
          <w:sz w:val="26"/>
          <w:szCs w:val="26"/>
        </w:rPr>
      </w:pPr>
      <w:r>
        <w:rPr>
          <w:color w:val="E21C21"/>
          <w:sz w:val="26"/>
          <w:szCs w:val="26"/>
        </w:rPr>
        <w:t>What are the oral therapy used?</w:t>
      </w:r>
    </w:p>
    <w:p w14:paraId="4FAA7938" w14:textId="77777777" w:rsidR="00DC3EC2" w:rsidRDefault="00DC3EC2" w:rsidP="00DC3EC2">
      <w:pPr>
        <w:pStyle w:val="font8"/>
      </w:pPr>
      <w:r>
        <w:rPr>
          <w:sz w:val="26"/>
          <w:szCs w:val="26"/>
        </w:rPr>
        <w:t xml:space="preserve">The oral therapies were given according to the microorganism, the susceptibility as determined by disk diffusion according to EUCAST guidelines and MICs as determined by </w:t>
      </w:r>
      <w:proofErr w:type="spellStart"/>
      <w:r>
        <w:rPr>
          <w:sz w:val="26"/>
          <w:szCs w:val="26"/>
        </w:rPr>
        <w:t>Etest</w:t>
      </w:r>
      <w:proofErr w:type="spellEnd"/>
      <w:r>
        <w:rPr>
          <w:sz w:val="26"/>
          <w:szCs w:val="26"/>
        </w:rPr>
        <w:t xml:space="preserve"> or VITEK2 (</w:t>
      </w:r>
      <w:proofErr w:type="spellStart"/>
      <w:r>
        <w:rPr>
          <w:sz w:val="26"/>
          <w:szCs w:val="26"/>
        </w:rPr>
        <w:t>bioMérieux</w:t>
      </w:r>
      <w:proofErr w:type="spellEnd"/>
      <w:r>
        <w:rPr>
          <w:sz w:val="26"/>
          <w:szCs w:val="26"/>
        </w:rPr>
        <w:t>)</w:t>
      </w:r>
    </w:p>
    <w:p w14:paraId="59F94850" w14:textId="77777777" w:rsidR="00DC3EC2" w:rsidRDefault="00DC3EC2" w:rsidP="00DC3EC2">
      <w:pPr>
        <w:pStyle w:val="font8"/>
      </w:pPr>
      <w:r>
        <w:t xml:space="preserve">As noted below antibiotic of moderate </w:t>
      </w:r>
      <w:proofErr w:type="gramStart"/>
      <w:r>
        <w:t xml:space="preserve">( </w:t>
      </w:r>
      <w:proofErr w:type="spellStart"/>
      <w:r>
        <w:t>e.g</w:t>
      </w:r>
      <w:proofErr w:type="spellEnd"/>
      <w:proofErr w:type="gramEnd"/>
      <w:r>
        <w:t xml:space="preserve"> Amoxicillin) to high bioavailability ( </w:t>
      </w:r>
      <w:proofErr w:type="spellStart"/>
      <w:r>
        <w:t>e.g</w:t>
      </w:r>
      <w:proofErr w:type="spellEnd"/>
      <w:r>
        <w:t xml:space="preserve"> Rifampicin / Moxifloxacin) were used.</w:t>
      </w:r>
    </w:p>
    <w:p w14:paraId="4B57FF47" w14:textId="77777777" w:rsidR="00DC3EC2" w:rsidRDefault="00DC3EC2" w:rsidP="00DC3EC2">
      <w:pPr>
        <w:pStyle w:val="font8"/>
      </w:pPr>
      <w:r>
        <w:lastRenderedPageBreak/>
        <w:t>And some option was not necessary cheaper if one was prescribed linezolid in our local setting.</w:t>
      </w:r>
    </w:p>
    <w:p w14:paraId="09E914F2" w14:textId="77777777" w:rsidR="00DC3EC2" w:rsidRDefault="00DC3EC2" w:rsidP="00DC3EC2">
      <w:pPr>
        <w:pStyle w:val="font8"/>
      </w:pPr>
    </w:p>
    <w:p w14:paraId="4DD54CB3" w14:textId="77777777" w:rsidR="00DC3EC2" w:rsidRPr="00DC3EC2" w:rsidRDefault="00DC3EC2" w:rsidP="00DC3EC2">
      <w:pPr>
        <w:spacing w:before="100" w:beforeAutospacing="1" w:after="100" w:afterAutospacing="1" w:line="240" w:lineRule="auto"/>
        <w:rPr>
          <w:rFonts w:ascii="Times New Roman" w:eastAsia="Times New Roman" w:hAnsi="Times New Roman" w:cs="Times New Roman"/>
          <w:sz w:val="26"/>
          <w:szCs w:val="26"/>
        </w:rPr>
      </w:pPr>
      <w:r w:rsidRPr="00DC3EC2">
        <w:rPr>
          <w:rFonts w:ascii="Times New Roman" w:eastAsia="Times New Roman" w:hAnsi="Times New Roman" w:cs="Times New Roman"/>
          <w:b/>
          <w:bCs/>
          <w:color w:val="E21C21"/>
          <w:sz w:val="26"/>
          <w:szCs w:val="26"/>
        </w:rPr>
        <w:t xml:space="preserve">What does it takes to continue with Oral </w:t>
      </w:r>
      <w:proofErr w:type="gramStart"/>
      <w:r w:rsidRPr="00DC3EC2">
        <w:rPr>
          <w:rFonts w:ascii="Times New Roman" w:eastAsia="Times New Roman" w:hAnsi="Times New Roman" w:cs="Times New Roman"/>
          <w:b/>
          <w:bCs/>
          <w:color w:val="E21C21"/>
          <w:sz w:val="26"/>
          <w:szCs w:val="26"/>
        </w:rPr>
        <w:t>therapy</w:t>
      </w:r>
      <w:proofErr w:type="gramEnd"/>
    </w:p>
    <w:p w14:paraId="0AEC3F21" w14:textId="77777777" w:rsidR="00DC3EC2" w:rsidRPr="00DC3EC2" w:rsidRDefault="00DC3EC2" w:rsidP="00DC3E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3EC2">
        <w:rPr>
          <w:rFonts w:ascii="Times New Roman" w:eastAsia="Times New Roman" w:hAnsi="Times New Roman" w:cs="Times New Roman"/>
          <w:sz w:val="24"/>
          <w:szCs w:val="24"/>
        </w:rPr>
        <w:t>Availability of drug monitoring to ensure the adequate plasma levels is achieved with oral antibiotic, on day 1 and day 5 of initiation.</w:t>
      </w:r>
    </w:p>
    <w:p w14:paraId="243E8F22" w14:textId="77777777" w:rsidR="00DC3EC2" w:rsidRPr="00DC3EC2" w:rsidRDefault="00DC3EC2" w:rsidP="00DC3E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3EC2">
        <w:rPr>
          <w:rFonts w:ascii="Times New Roman" w:eastAsia="Times New Roman" w:hAnsi="Times New Roman" w:cs="Times New Roman"/>
          <w:sz w:val="24"/>
          <w:szCs w:val="24"/>
        </w:rPr>
        <w:t>Follow up patient 2 to 3 times per week. In this study, none default follow up. which spell absolute compliant and obedient patient.</w:t>
      </w:r>
    </w:p>
    <w:p w14:paraId="0F05E365" w14:textId="77777777" w:rsidR="00DC3EC2" w:rsidRPr="00DC3EC2" w:rsidRDefault="00DC3EC2" w:rsidP="00DC3E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3EC2">
        <w:rPr>
          <w:rFonts w:ascii="Times New Roman" w:eastAsia="Times New Roman" w:hAnsi="Times New Roman" w:cs="Times New Roman"/>
          <w:sz w:val="24"/>
          <w:szCs w:val="24"/>
        </w:rPr>
        <w:t>Repeat TEE before completion of the treatment course with satisfactory treatment response at physician judgement which was not defined in the study.</w:t>
      </w:r>
    </w:p>
    <w:p w14:paraId="6FF15D93" w14:textId="77777777" w:rsidR="00DC3EC2" w:rsidRPr="00DC3EC2" w:rsidRDefault="00DC3EC2" w:rsidP="00DC3EC2">
      <w:pPr>
        <w:spacing w:before="100" w:beforeAutospacing="1" w:after="100" w:afterAutospacing="1" w:line="240" w:lineRule="auto"/>
        <w:rPr>
          <w:rFonts w:ascii="Times New Roman" w:eastAsia="Times New Roman" w:hAnsi="Times New Roman" w:cs="Times New Roman"/>
          <w:sz w:val="24"/>
          <w:szCs w:val="24"/>
        </w:rPr>
      </w:pPr>
      <w:r w:rsidRPr="00DC3EC2">
        <w:rPr>
          <w:rFonts w:ascii="Times New Roman" w:eastAsia="Times New Roman" w:hAnsi="Times New Roman" w:cs="Times New Roman"/>
          <w:sz w:val="24"/>
          <w:szCs w:val="24"/>
        </w:rPr>
        <w:t>​</w:t>
      </w:r>
    </w:p>
    <w:p w14:paraId="199FBFF9" w14:textId="77777777" w:rsidR="00DC3EC2" w:rsidRPr="00DC3EC2" w:rsidRDefault="00DC3EC2" w:rsidP="00DC3EC2">
      <w:pPr>
        <w:spacing w:before="100" w:beforeAutospacing="1" w:after="100" w:afterAutospacing="1" w:line="240" w:lineRule="auto"/>
        <w:rPr>
          <w:rFonts w:ascii="Times New Roman" w:eastAsia="Times New Roman" w:hAnsi="Times New Roman" w:cs="Times New Roman"/>
          <w:sz w:val="26"/>
          <w:szCs w:val="26"/>
        </w:rPr>
      </w:pPr>
      <w:r w:rsidRPr="00DC3EC2">
        <w:rPr>
          <w:rFonts w:ascii="Times New Roman" w:eastAsia="Times New Roman" w:hAnsi="Times New Roman" w:cs="Times New Roman"/>
          <w:b/>
          <w:bCs/>
          <w:color w:val="E21C21"/>
          <w:sz w:val="26"/>
          <w:szCs w:val="26"/>
        </w:rPr>
        <w:t>The success story...</w:t>
      </w:r>
    </w:p>
    <w:p w14:paraId="209478C5" w14:textId="77777777" w:rsidR="00DC3EC2" w:rsidRPr="00DC3EC2" w:rsidRDefault="00DC3EC2" w:rsidP="00DC3EC2">
      <w:pPr>
        <w:spacing w:before="100" w:beforeAutospacing="1" w:after="100" w:afterAutospacing="1" w:line="240" w:lineRule="auto"/>
        <w:rPr>
          <w:rFonts w:ascii="Times New Roman" w:eastAsia="Times New Roman" w:hAnsi="Times New Roman" w:cs="Times New Roman"/>
          <w:sz w:val="24"/>
          <w:szCs w:val="24"/>
        </w:rPr>
      </w:pPr>
      <w:r w:rsidRPr="00DC3EC2">
        <w:rPr>
          <w:rFonts w:ascii="Times New Roman" w:eastAsia="Times New Roman" w:hAnsi="Times New Roman" w:cs="Times New Roman"/>
          <w:sz w:val="24"/>
          <w:szCs w:val="24"/>
        </w:rPr>
        <w:t xml:space="preserve">This study was able to show the shift to oral therapy was non-inferior to IV only therapy. At 6 months, there was no significant difference in the outcome in </w:t>
      </w:r>
      <w:proofErr w:type="spellStart"/>
      <w:r w:rsidRPr="00DC3EC2">
        <w:rPr>
          <w:rFonts w:ascii="Times New Roman" w:eastAsia="Times New Roman" w:hAnsi="Times New Roman" w:cs="Times New Roman"/>
          <w:sz w:val="24"/>
          <w:szCs w:val="24"/>
        </w:rPr>
        <w:t>all cause</w:t>
      </w:r>
      <w:proofErr w:type="spellEnd"/>
      <w:r w:rsidRPr="00DC3EC2">
        <w:rPr>
          <w:rFonts w:ascii="Times New Roman" w:eastAsia="Times New Roman" w:hAnsi="Times New Roman" w:cs="Times New Roman"/>
          <w:sz w:val="24"/>
          <w:szCs w:val="24"/>
        </w:rPr>
        <w:t xml:space="preserve"> mortality, unplanned cardiac surgery, embolic event and relapse of bacteremia.</w:t>
      </w:r>
    </w:p>
    <w:p w14:paraId="7AE9D1B7" w14:textId="77777777" w:rsidR="00DC3EC2" w:rsidRPr="00DC3EC2" w:rsidRDefault="00DC3EC2" w:rsidP="00DC3EC2">
      <w:pPr>
        <w:spacing w:before="100" w:beforeAutospacing="1" w:after="100" w:afterAutospacing="1" w:line="240" w:lineRule="auto"/>
        <w:rPr>
          <w:rFonts w:ascii="Times New Roman" w:eastAsia="Times New Roman" w:hAnsi="Times New Roman" w:cs="Times New Roman"/>
          <w:sz w:val="24"/>
          <w:szCs w:val="24"/>
        </w:rPr>
      </w:pPr>
      <w:r w:rsidRPr="00DC3EC2">
        <w:rPr>
          <w:rFonts w:ascii="Times New Roman" w:eastAsia="Times New Roman" w:hAnsi="Times New Roman" w:cs="Times New Roman"/>
          <w:sz w:val="24"/>
          <w:szCs w:val="24"/>
        </w:rPr>
        <w:t xml:space="preserve">After randomization, the hospital stay of the group assigned oral therapy was only </w:t>
      </w:r>
      <w:proofErr w:type="gramStart"/>
      <w:r w:rsidRPr="00DC3EC2">
        <w:rPr>
          <w:rFonts w:ascii="Times New Roman" w:eastAsia="Times New Roman" w:hAnsi="Times New Roman" w:cs="Times New Roman"/>
          <w:sz w:val="24"/>
          <w:szCs w:val="24"/>
        </w:rPr>
        <w:t>3  days</w:t>
      </w:r>
      <w:proofErr w:type="gramEnd"/>
      <w:r w:rsidRPr="00DC3EC2">
        <w:rPr>
          <w:rFonts w:ascii="Times New Roman" w:eastAsia="Times New Roman" w:hAnsi="Times New Roman" w:cs="Times New Roman"/>
          <w:sz w:val="24"/>
          <w:szCs w:val="24"/>
        </w:rPr>
        <w:t xml:space="preserve"> (IQR 1-10), compared to 19 days (IQR 14-25) in the group with IV therapy</w:t>
      </w:r>
    </w:p>
    <w:p w14:paraId="771F4380" w14:textId="77777777" w:rsidR="00DC3EC2" w:rsidRPr="00DC3EC2" w:rsidRDefault="00DC3EC2" w:rsidP="00DC3EC2">
      <w:pPr>
        <w:spacing w:before="100" w:beforeAutospacing="1" w:after="100" w:afterAutospacing="1" w:line="240" w:lineRule="auto"/>
        <w:rPr>
          <w:rFonts w:ascii="Times New Roman" w:eastAsia="Times New Roman" w:hAnsi="Times New Roman" w:cs="Times New Roman"/>
          <w:sz w:val="24"/>
          <w:szCs w:val="24"/>
        </w:rPr>
      </w:pPr>
      <w:r w:rsidRPr="00DC3EC2">
        <w:rPr>
          <w:rFonts w:ascii="Times New Roman" w:eastAsia="Times New Roman" w:hAnsi="Times New Roman" w:cs="Times New Roman"/>
          <w:sz w:val="24"/>
          <w:szCs w:val="24"/>
        </w:rPr>
        <w:t>[ P&lt;0.001].</w:t>
      </w:r>
    </w:p>
    <w:p w14:paraId="056D869B" w14:textId="77777777" w:rsidR="00DC3EC2" w:rsidRPr="00DC3EC2" w:rsidRDefault="00DC3EC2" w:rsidP="00DC3EC2">
      <w:pPr>
        <w:spacing w:before="100" w:beforeAutospacing="1" w:after="100" w:afterAutospacing="1" w:line="240" w:lineRule="auto"/>
        <w:rPr>
          <w:rFonts w:ascii="Times New Roman" w:eastAsia="Times New Roman" w:hAnsi="Times New Roman" w:cs="Times New Roman"/>
          <w:sz w:val="24"/>
          <w:szCs w:val="24"/>
        </w:rPr>
      </w:pPr>
    </w:p>
    <w:p w14:paraId="55D19A96" w14:textId="77777777" w:rsidR="00DC3EC2" w:rsidRPr="00DC3EC2" w:rsidRDefault="00DC3EC2" w:rsidP="00DC3EC2">
      <w:pPr>
        <w:spacing w:before="100" w:beforeAutospacing="1" w:after="100" w:afterAutospacing="1" w:line="240" w:lineRule="auto"/>
        <w:rPr>
          <w:rFonts w:ascii="Times New Roman" w:eastAsia="Times New Roman" w:hAnsi="Times New Roman" w:cs="Times New Roman"/>
          <w:sz w:val="26"/>
          <w:szCs w:val="26"/>
        </w:rPr>
      </w:pPr>
      <w:r w:rsidRPr="00DC3EC2">
        <w:rPr>
          <w:rFonts w:ascii="Times New Roman" w:eastAsia="Times New Roman" w:hAnsi="Times New Roman" w:cs="Times New Roman"/>
          <w:b/>
          <w:bCs/>
          <w:color w:val="E21C21"/>
          <w:sz w:val="26"/>
          <w:szCs w:val="26"/>
        </w:rPr>
        <w:t>Can this study be translated into local practice as AMS strategy?</w:t>
      </w:r>
    </w:p>
    <w:p w14:paraId="652441C2" w14:textId="77777777" w:rsidR="00DC3EC2" w:rsidRPr="00DC3EC2" w:rsidRDefault="00DC3EC2" w:rsidP="00DC3E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3EC2">
        <w:rPr>
          <w:rFonts w:ascii="Times New Roman" w:eastAsia="Times New Roman" w:hAnsi="Times New Roman" w:cs="Times New Roman"/>
          <w:sz w:val="24"/>
          <w:szCs w:val="24"/>
        </w:rPr>
        <w:t xml:space="preserve">The result is promising for Streptococcus endocarditis which accounts for half of the cases studied. However, further studies are still required before this can be applied to IVDU population which is under represented </w:t>
      </w:r>
      <w:proofErr w:type="gramStart"/>
      <w:r w:rsidRPr="00DC3EC2">
        <w:rPr>
          <w:rFonts w:ascii="Times New Roman" w:eastAsia="Times New Roman" w:hAnsi="Times New Roman" w:cs="Times New Roman"/>
          <w:sz w:val="24"/>
          <w:szCs w:val="24"/>
        </w:rPr>
        <w:t>( only</w:t>
      </w:r>
      <w:proofErr w:type="gramEnd"/>
      <w:r w:rsidRPr="00DC3EC2">
        <w:rPr>
          <w:rFonts w:ascii="Times New Roman" w:eastAsia="Times New Roman" w:hAnsi="Times New Roman" w:cs="Times New Roman"/>
          <w:sz w:val="24"/>
          <w:szCs w:val="24"/>
        </w:rPr>
        <w:t xml:space="preserve"> 5 is enrolled) and the same happens to Staph aureus (22%) and MRSA endocarditis.</w:t>
      </w:r>
    </w:p>
    <w:p w14:paraId="3AFBA471" w14:textId="77777777" w:rsidR="00DC3EC2" w:rsidRPr="00DC3EC2" w:rsidRDefault="00DC3EC2" w:rsidP="00DC3E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3EC2">
        <w:rPr>
          <w:rFonts w:ascii="Times New Roman" w:eastAsia="Times New Roman" w:hAnsi="Times New Roman" w:cs="Times New Roman"/>
          <w:sz w:val="24"/>
          <w:szCs w:val="24"/>
        </w:rPr>
        <w:t>If at all, one still need to select oral antibiotic choice according to local antibiogram and MIC.  Proper cost analysis, individualized patient selection with consideration of drug interaction and side effects still apply.</w:t>
      </w:r>
    </w:p>
    <w:p w14:paraId="62E04B48" w14:textId="77777777" w:rsidR="00DC3EC2" w:rsidRDefault="00DC3EC2" w:rsidP="00DC3EC2">
      <w:pPr>
        <w:pStyle w:val="font8"/>
      </w:pPr>
    </w:p>
    <w:p w14:paraId="51B4E6E4" w14:textId="77777777" w:rsidR="00B944BE" w:rsidRDefault="00862B4D"/>
    <w:sectPr w:rsidR="00B9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7226A"/>
    <w:multiLevelType w:val="multilevel"/>
    <w:tmpl w:val="0822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C78"/>
    <w:multiLevelType w:val="multilevel"/>
    <w:tmpl w:val="3872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77E41"/>
    <w:multiLevelType w:val="multilevel"/>
    <w:tmpl w:val="BFB2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C2"/>
    <w:rsid w:val="00030C54"/>
    <w:rsid w:val="00862B4D"/>
    <w:rsid w:val="00D421AE"/>
    <w:rsid w:val="00DC3EC2"/>
    <w:rsid w:val="00F4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9C84"/>
  <w15:chartTrackingRefBased/>
  <w15:docId w15:val="{56D63BDB-DA54-4067-BBD8-558BB54E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C3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8">
    <w:name w:val="color_28"/>
    <w:basedOn w:val="DefaultParagraphFont"/>
    <w:rsid w:val="00DC3EC2"/>
  </w:style>
  <w:style w:type="character" w:customStyle="1" w:styleId="wixguard">
    <w:name w:val="wixguard"/>
    <w:basedOn w:val="DefaultParagraphFont"/>
    <w:rsid w:val="00DC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1256">
      <w:bodyDiv w:val="1"/>
      <w:marLeft w:val="0"/>
      <w:marRight w:val="0"/>
      <w:marTop w:val="0"/>
      <w:marBottom w:val="0"/>
      <w:divBdr>
        <w:top w:val="none" w:sz="0" w:space="0" w:color="auto"/>
        <w:left w:val="none" w:sz="0" w:space="0" w:color="auto"/>
        <w:bottom w:val="none" w:sz="0" w:space="0" w:color="auto"/>
        <w:right w:val="none" w:sz="0" w:space="0" w:color="auto"/>
      </w:divBdr>
    </w:div>
    <w:div w:id="830759989">
      <w:bodyDiv w:val="1"/>
      <w:marLeft w:val="0"/>
      <w:marRight w:val="0"/>
      <w:marTop w:val="0"/>
      <w:marBottom w:val="0"/>
      <w:divBdr>
        <w:top w:val="none" w:sz="0" w:space="0" w:color="auto"/>
        <w:left w:val="none" w:sz="0" w:space="0" w:color="auto"/>
        <w:bottom w:val="none" w:sz="0" w:space="0" w:color="auto"/>
        <w:right w:val="none" w:sz="0" w:space="0" w:color="auto"/>
      </w:divBdr>
    </w:div>
    <w:div w:id="1364939383">
      <w:bodyDiv w:val="1"/>
      <w:marLeft w:val="0"/>
      <w:marRight w:val="0"/>
      <w:marTop w:val="0"/>
      <w:marBottom w:val="0"/>
      <w:divBdr>
        <w:top w:val="none" w:sz="0" w:space="0" w:color="auto"/>
        <w:left w:val="none" w:sz="0" w:space="0" w:color="auto"/>
        <w:bottom w:val="none" w:sz="0" w:space="0" w:color="auto"/>
        <w:right w:val="none" w:sz="0" w:space="0" w:color="auto"/>
      </w:divBdr>
    </w:div>
    <w:div w:id="1743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 BIN SULAIMAN</dc:creator>
  <cp:keywords/>
  <dc:description/>
  <cp:lastModifiedBy>HELMI BIN SULAIMAN</cp:lastModifiedBy>
  <cp:revision>2</cp:revision>
  <dcterms:created xsi:type="dcterms:W3CDTF">2018-12-29T11:32:00Z</dcterms:created>
  <dcterms:modified xsi:type="dcterms:W3CDTF">2018-12-29T11:34:00Z</dcterms:modified>
</cp:coreProperties>
</file>